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A42" w:rsidRDefault="00E33A42">
      <w:pPr>
        <w:rPr>
          <w:rFonts w:ascii="ＭＳ 明朝"/>
        </w:rPr>
      </w:pPr>
      <w:r>
        <w:rPr>
          <w:rFonts w:ascii="ＭＳ 明朝" w:hint="eastAsia"/>
        </w:rPr>
        <w:t>様式第</w:t>
      </w:r>
      <w:r>
        <w:rPr>
          <w:rFonts w:ascii="ＭＳ 明朝"/>
        </w:rPr>
        <w:t>5</w:t>
      </w:r>
      <w:r>
        <w:rPr>
          <w:rFonts w:ascii="ＭＳ 明朝" w:hint="eastAsia"/>
        </w:rPr>
        <w:t>号</w:t>
      </w:r>
      <w:r>
        <w:rPr>
          <w:rFonts w:ascii="ＭＳ 明朝"/>
        </w:rPr>
        <w:t>(</w:t>
      </w:r>
      <w:r>
        <w:rPr>
          <w:rFonts w:ascii="ＭＳ 明朝" w:hint="eastAsia"/>
        </w:rPr>
        <w:t>第</w:t>
      </w:r>
      <w:r>
        <w:rPr>
          <w:rFonts w:ascii="ＭＳ 明朝"/>
        </w:rPr>
        <w:t>9</w:t>
      </w:r>
      <w:r>
        <w:rPr>
          <w:rFonts w:ascii="ＭＳ 明朝" w:hint="eastAsia"/>
        </w:rPr>
        <w:t>条関係</w:t>
      </w:r>
      <w:r>
        <w:rPr>
          <w:rFonts w:ascii="ＭＳ 明朝"/>
        </w:rPr>
        <w:t>)</w:t>
      </w:r>
    </w:p>
    <w:p w:rsidR="00E33A42" w:rsidRDefault="00E33A42">
      <w:pPr>
        <w:spacing w:line="400" w:lineRule="exact"/>
        <w:jc w:val="center"/>
        <w:rPr>
          <w:rFonts w:ascii="ＭＳ 明朝"/>
        </w:rPr>
      </w:pPr>
      <w:r>
        <w:rPr>
          <w:rFonts w:ascii="ＭＳ 明朝" w:hint="eastAsia"/>
          <w:spacing w:val="52"/>
        </w:rPr>
        <w:t>開発工事確認</w:t>
      </w:r>
      <w:r>
        <w:rPr>
          <w:rFonts w:ascii="ＭＳ 明朝" w:hint="eastAsia"/>
        </w:rPr>
        <w:t>書</w:t>
      </w:r>
    </w:p>
    <w:p w:rsidR="00E33A42" w:rsidRDefault="00E33A42">
      <w:pPr>
        <w:spacing w:line="400" w:lineRule="exact"/>
        <w:jc w:val="right"/>
        <w:rPr>
          <w:rFonts w:ascii="ＭＳ 明朝"/>
        </w:rPr>
      </w:pPr>
      <w:r>
        <w:rPr>
          <w:rFonts w:ascii="ＭＳ 明朝" w:hint="eastAsia"/>
        </w:rPr>
        <w:t>第　　　　　号</w:t>
      </w:r>
    </w:p>
    <w:p w:rsidR="00E33A42" w:rsidRDefault="00E33A42">
      <w:pPr>
        <w:spacing w:line="400" w:lineRule="exact"/>
        <w:jc w:val="right"/>
        <w:rPr>
          <w:rFonts w:ascii="ＭＳ 明朝"/>
        </w:rPr>
      </w:pPr>
      <w:r>
        <w:rPr>
          <w:rFonts w:ascii="ＭＳ 明朝" w:hint="eastAsia"/>
        </w:rPr>
        <w:t>年　　月　　日</w:t>
      </w:r>
    </w:p>
    <w:p w:rsidR="00E33A42" w:rsidRDefault="00E33A42">
      <w:pPr>
        <w:spacing w:line="400" w:lineRule="exact"/>
        <w:rPr>
          <w:rFonts w:ascii="ＭＳ 明朝"/>
        </w:rPr>
      </w:pPr>
      <w:r>
        <w:rPr>
          <w:rFonts w:ascii="ＭＳ 明朝" w:hint="eastAsia"/>
        </w:rPr>
        <w:t xml:space="preserve">　　　　　　　　　　様</w:t>
      </w:r>
    </w:p>
    <w:p w:rsidR="00E33A42" w:rsidRDefault="00E33A42">
      <w:pPr>
        <w:spacing w:line="400" w:lineRule="exact"/>
        <w:rPr>
          <w:rFonts w:ascii="ＭＳ 明朝"/>
        </w:rPr>
      </w:pPr>
    </w:p>
    <w:p w:rsidR="00E33A42" w:rsidRDefault="004E5088">
      <w:pPr>
        <w:spacing w:line="400" w:lineRule="exact"/>
        <w:jc w:val="right"/>
        <w:rPr>
          <w:rFonts w:ascii="ＭＳ 明朝"/>
        </w:rPr>
      </w:pPr>
      <w:r>
        <w:rPr>
          <w:noProof/>
        </w:rPr>
        <mc:AlternateContent>
          <mc:Choice Requires="wps">
            <w:drawing>
              <wp:anchor distT="0" distB="0" distL="114300" distR="114300" simplePos="0" relativeHeight="251657728" behindDoc="0" locked="1" layoutInCell="0" allowOverlap="1">
                <wp:simplePos x="0" y="0"/>
                <wp:positionH relativeFrom="column">
                  <wp:posOffset>5213350</wp:posOffset>
                </wp:positionH>
                <wp:positionV relativeFrom="paragraph">
                  <wp:posOffset>71120</wp:posOffset>
                </wp:positionV>
                <wp:extent cx="152400" cy="152400"/>
                <wp:effectExtent l="0" t="0" r="0" b="0"/>
                <wp:wrapNone/>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53F36" id="Rectangle 2" o:spid="_x0000_s1026" style="position:absolute;left:0;text-align:left;margin-left:410.5pt;margin-top:5.6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DPfAIAAA0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" o:allowincell="f" filled="f" strokeweight=".5pt">
                <o:lock v:ext="edit" aspectratio="t"/>
                <w10:anchorlock/>
              </v:rect>
            </w:pict>
          </mc:Fallback>
        </mc:AlternateContent>
      </w:r>
      <w:r w:rsidR="00E33A42">
        <w:rPr>
          <w:rFonts w:ascii="ＭＳ 明朝" w:hint="eastAsia"/>
        </w:rPr>
        <w:t>湯沢市長　　　　　　印</w:t>
      </w:r>
    </w:p>
    <w:p w:rsidR="00E33A42" w:rsidRDefault="00E33A42">
      <w:pPr>
        <w:spacing w:line="400" w:lineRule="exact"/>
        <w:rPr>
          <w:rFonts w:ascii="ＭＳ 明朝"/>
        </w:rPr>
      </w:pPr>
    </w:p>
    <w:p w:rsidR="00E33A42" w:rsidRDefault="00E33A42">
      <w:pPr>
        <w:spacing w:line="400" w:lineRule="exact"/>
        <w:rPr>
          <w:rFonts w:ascii="ＭＳ 明朝"/>
        </w:rPr>
      </w:pPr>
      <w:r>
        <w:rPr>
          <w:rFonts w:ascii="ＭＳ 明朝" w:hint="eastAsia"/>
        </w:rPr>
        <w:t xml:space="preserve">　次の開発工事は、　　　　年　　月　　日検査の結果、湯沢市宅地開発指導要綱に適合し</w:t>
      </w:r>
      <w:bookmarkStart w:id="0" w:name="_GoBack"/>
      <w:bookmarkEnd w:id="0"/>
      <w:r>
        <w:rPr>
          <w:rFonts w:ascii="ＭＳ 明朝" w:hint="eastAsia"/>
        </w:rPr>
        <w:t>ていることを確認する。</w:t>
      </w:r>
    </w:p>
    <w:p w:rsidR="00E33A42" w:rsidRDefault="00E33A42">
      <w:pPr>
        <w:spacing w:line="400" w:lineRule="exact"/>
        <w:rPr>
          <w:rFonts w:ascii="ＭＳ 明朝"/>
        </w:rPr>
      </w:pPr>
    </w:p>
    <w:p w:rsidR="00E33A42" w:rsidRDefault="00E33A42">
      <w:pPr>
        <w:spacing w:line="400" w:lineRule="exact"/>
        <w:rPr>
          <w:rFonts w:ascii="ＭＳ 明朝"/>
        </w:rPr>
      </w:pPr>
      <w:r>
        <w:rPr>
          <w:rFonts w:ascii="ＭＳ 明朝"/>
        </w:rPr>
        <w:t>1</w:t>
      </w:r>
      <w:r>
        <w:rPr>
          <w:rFonts w:ascii="ＭＳ 明朝" w:hint="eastAsia"/>
        </w:rPr>
        <w:t xml:space="preserve">　協議承認年月日</w:t>
      </w:r>
    </w:p>
    <w:p w:rsidR="00E33A42" w:rsidRDefault="00E33A42">
      <w:pPr>
        <w:spacing w:line="400" w:lineRule="exact"/>
        <w:rPr>
          <w:rFonts w:ascii="ＭＳ 明朝"/>
        </w:rPr>
      </w:pPr>
    </w:p>
    <w:p w:rsidR="00E33A42" w:rsidRDefault="00E33A42">
      <w:pPr>
        <w:spacing w:line="400" w:lineRule="exact"/>
        <w:rPr>
          <w:rFonts w:ascii="ＭＳ 明朝"/>
        </w:rPr>
      </w:pPr>
      <w:r>
        <w:rPr>
          <w:rFonts w:ascii="ＭＳ 明朝"/>
        </w:rPr>
        <w:t>2</w:t>
      </w:r>
      <w:r>
        <w:rPr>
          <w:rFonts w:ascii="ＭＳ 明朝" w:hint="eastAsia"/>
        </w:rPr>
        <w:t xml:space="preserve">　工事完了年月日</w:t>
      </w:r>
    </w:p>
    <w:p w:rsidR="00E33A42" w:rsidRDefault="00E33A42">
      <w:pPr>
        <w:spacing w:line="400" w:lineRule="exact"/>
        <w:rPr>
          <w:rFonts w:ascii="ＭＳ 明朝"/>
        </w:rPr>
      </w:pPr>
    </w:p>
    <w:p w:rsidR="00E33A42" w:rsidRDefault="00E33A42">
      <w:pPr>
        <w:spacing w:line="400" w:lineRule="exact"/>
        <w:rPr>
          <w:rFonts w:ascii="ＭＳ 明朝"/>
        </w:rPr>
      </w:pPr>
      <w:r>
        <w:rPr>
          <w:rFonts w:ascii="ＭＳ 明朝"/>
        </w:rPr>
        <w:t>3</w:t>
      </w:r>
      <w:r>
        <w:rPr>
          <w:rFonts w:ascii="ＭＳ 明朝" w:hint="eastAsia"/>
        </w:rPr>
        <w:t xml:space="preserve">　開発区域に含まれる地域の名称</w:t>
      </w:r>
    </w:p>
    <w:p w:rsidR="00E33A42" w:rsidRDefault="00E33A42">
      <w:pPr>
        <w:spacing w:line="400" w:lineRule="exact"/>
        <w:rPr>
          <w:rFonts w:ascii="ＭＳ 明朝"/>
        </w:rPr>
      </w:pPr>
    </w:p>
    <w:p w:rsidR="00E33A42" w:rsidRDefault="00E33A42">
      <w:pPr>
        <w:wordWrap w:val="0"/>
        <w:overflowPunct w:val="0"/>
        <w:autoSpaceDE w:val="0"/>
        <w:autoSpaceDN w:val="0"/>
        <w:rPr>
          <w:rFonts w:ascii="ＭＳ 明朝" w:hAnsi="Courier New"/>
        </w:rPr>
      </w:pPr>
      <w:r>
        <w:rPr>
          <w:rFonts w:ascii="ＭＳ 明朝"/>
        </w:rPr>
        <w:t>4</w:t>
      </w:r>
      <w:r>
        <w:rPr>
          <w:rFonts w:ascii="ＭＳ 明朝" w:hint="eastAsia"/>
        </w:rPr>
        <w:t xml:space="preserve">　寄附採納の可否</w:t>
      </w:r>
      <w:r>
        <w:rPr>
          <w:rFonts w:ascii="ＭＳ 明朝" w:hAnsi="Courier New"/>
        </w:rPr>
        <w:br w:type="page"/>
      </w:r>
      <w:r>
        <w:rPr>
          <w:rFonts w:ascii="ＭＳ 明朝" w:hAnsi="Courier New" w:hint="eastAsia"/>
        </w:rPr>
        <w:lastRenderedPageBreak/>
        <w:t>参考</w:t>
      </w:r>
    </w:p>
    <w:tbl>
      <w:tblPr>
        <w:tblW w:w="0" w:type="auto"/>
        <w:tblLayout w:type="fixed"/>
        <w:tblCellMar>
          <w:left w:w="0" w:type="dxa"/>
          <w:right w:w="0" w:type="dxa"/>
        </w:tblCellMar>
        <w:tblLook w:val="0000" w:firstRow="0" w:lastRow="0" w:firstColumn="0" w:lastColumn="0" w:noHBand="0" w:noVBand="0"/>
      </w:tblPr>
      <w:tblGrid>
        <w:gridCol w:w="2212"/>
        <w:gridCol w:w="4059"/>
      </w:tblGrid>
      <w:tr w:rsidR="00E33A42">
        <w:tblPrEx>
          <w:tblCellMar>
            <w:top w:w="0" w:type="dxa"/>
            <w:left w:w="0" w:type="dxa"/>
            <w:bottom w:w="0" w:type="dxa"/>
            <w:right w:w="0" w:type="dxa"/>
          </w:tblCellMar>
        </w:tblPrEx>
        <w:trPr>
          <w:cantSplit/>
          <w:trHeight w:val="830"/>
        </w:trPr>
        <w:tc>
          <w:tcPr>
            <w:tcW w:w="2212" w:type="dxa"/>
            <w:tcBorders>
              <w:bottom w:val="nil"/>
            </w:tcBorders>
            <w:vAlign w:val="center"/>
          </w:tcPr>
          <w:p w:rsidR="00E33A42" w:rsidRDefault="00E33A42">
            <w:pPr>
              <w:wordWrap w:val="0"/>
              <w:overflowPunct w:val="0"/>
              <w:autoSpaceDE w:val="0"/>
              <w:autoSpaceDN w:val="0"/>
              <w:ind w:left="102" w:right="102"/>
              <w:rPr>
                <w:rFonts w:ascii="ＭＳ 明朝" w:hAnsi="Courier New"/>
              </w:rPr>
            </w:pPr>
            <w:r>
              <w:rPr>
                <w:rFonts w:ascii="ＭＳ 明朝" w:hAnsi="Courier New" w:hint="eastAsia"/>
              </w:rPr>
              <w:t xml:space="preserve">　</w:t>
            </w:r>
          </w:p>
        </w:tc>
        <w:tc>
          <w:tcPr>
            <w:tcW w:w="4059" w:type="dxa"/>
            <w:tcBorders>
              <w:left w:val="nil"/>
              <w:bottom w:val="nil"/>
            </w:tcBorders>
            <w:vAlign w:val="center"/>
          </w:tcPr>
          <w:p w:rsidR="00E33A42" w:rsidRDefault="00E33A42">
            <w:pPr>
              <w:wordWrap w:val="0"/>
              <w:overflowPunct w:val="0"/>
              <w:autoSpaceDE w:val="0"/>
              <w:autoSpaceDN w:val="0"/>
              <w:ind w:left="102" w:right="102"/>
              <w:rPr>
                <w:rFonts w:ascii="ＭＳ 明朝" w:hAnsi="Courier New"/>
              </w:rPr>
            </w:pPr>
            <w:r>
              <w:rPr>
                <w:rFonts w:ascii="ＭＳ 明朝" w:hAnsi="Courier New" w:hint="eastAsia"/>
              </w:rPr>
              <w:t>湯沢市宅地開発指導要綱に伴い設置される公共施設の管理</w:t>
            </w:r>
            <w:r>
              <w:rPr>
                <w:rFonts w:ascii="ＭＳ 明朝" w:hAnsi="Courier New"/>
              </w:rPr>
              <w:t>(</w:t>
            </w:r>
            <w:r>
              <w:rPr>
                <w:rFonts w:ascii="ＭＳ 明朝" w:hAnsi="Courier New" w:hint="eastAsia"/>
              </w:rPr>
              <w:t>帰属</w:t>
            </w:r>
            <w:r>
              <w:rPr>
                <w:rFonts w:ascii="ＭＳ 明朝" w:hAnsi="Courier New"/>
              </w:rPr>
              <w:t>)</w:t>
            </w:r>
            <w:r>
              <w:rPr>
                <w:rFonts w:ascii="ＭＳ 明朝" w:hAnsi="Courier New" w:hint="eastAsia"/>
              </w:rPr>
              <w:t>採択基準</w:t>
            </w:r>
          </w:p>
        </w:tc>
      </w:tr>
    </w:tbl>
    <w:p w:rsidR="00E33A42" w:rsidRDefault="00E33A42">
      <w:pPr>
        <w:pStyle w:val="68"/>
        <w:ind w:left="0" w:firstLine="0"/>
        <w:rPr>
          <w:rFonts w:hAnsi="Courier New"/>
        </w:rPr>
      </w:pPr>
    </w:p>
    <w:p w:rsidR="00E33A42" w:rsidRDefault="00E33A42">
      <w:pPr>
        <w:pStyle w:val="68"/>
        <w:spacing w:line="210" w:lineRule="exact"/>
        <w:ind w:left="0" w:firstLine="0"/>
        <w:rPr>
          <w:rFonts w:hAnsi="Courier New"/>
        </w:rPr>
      </w:pPr>
    </w:p>
    <w:p w:rsidR="00E33A42" w:rsidRDefault="00E33A42">
      <w:pPr>
        <w:pStyle w:val="68"/>
        <w:spacing w:line="360" w:lineRule="exact"/>
        <w:rPr>
          <w:rFonts w:hAnsi="Courier New"/>
        </w:rPr>
      </w:pPr>
      <w:r>
        <w:rPr>
          <w:rFonts w:hAnsi="Courier New" w:hint="eastAsia"/>
        </w:rPr>
        <w:t xml:space="preserve">　　湯沢市に管理又は帰属となる公共施設については、次の条件に適合し、かつ、公共の用に寄与されるものでなければならないものとする。</w:t>
      </w:r>
    </w:p>
    <w:p w:rsidR="00E33A42" w:rsidRDefault="00E33A42">
      <w:pPr>
        <w:pStyle w:val="68"/>
        <w:ind w:left="0" w:firstLine="0"/>
        <w:rPr>
          <w:rFonts w:hAnsi="Courier New"/>
        </w:rPr>
      </w:pPr>
    </w:p>
    <w:p w:rsidR="00E33A42" w:rsidRDefault="00E33A42">
      <w:pPr>
        <w:pStyle w:val="68"/>
        <w:ind w:left="0" w:firstLine="0"/>
        <w:rPr>
          <w:rFonts w:hAnsi="Courier New"/>
        </w:rPr>
      </w:pPr>
      <w:r>
        <w:rPr>
          <w:rFonts w:hAnsi="Courier New" w:hint="eastAsia"/>
        </w:rPr>
        <w:t xml:space="preserve">　</w:t>
      </w:r>
      <w:r>
        <w:rPr>
          <w:rFonts w:hAnsi="Courier New"/>
        </w:rPr>
        <w:t>1</w:t>
      </w:r>
      <w:r>
        <w:rPr>
          <w:rFonts w:hAnsi="Courier New" w:hint="eastAsia"/>
        </w:rPr>
        <w:t xml:space="preserve">　道路</w:t>
      </w:r>
    </w:p>
    <w:p w:rsidR="00E33A42" w:rsidRDefault="00E33A42">
      <w:pPr>
        <w:pStyle w:val="68"/>
        <w:spacing w:before="160"/>
        <w:ind w:left="735" w:hanging="735"/>
        <w:rPr>
          <w:rFonts w:hAnsi="Courier New"/>
        </w:rPr>
      </w:pPr>
      <w:r>
        <w:rPr>
          <w:rFonts w:hAnsi="Courier New" w:hint="eastAsia"/>
        </w:rPr>
        <w:t xml:space="preserve">　　</w:t>
      </w:r>
      <w:r>
        <w:rPr>
          <w:rFonts w:hAnsi="Courier New"/>
        </w:rPr>
        <w:t>(1)</w:t>
      </w:r>
      <w:r>
        <w:rPr>
          <w:rFonts w:hAnsi="Courier New" w:hint="eastAsia"/>
        </w:rPr>
        <w:t xml:space="preserve">　都市計画法施行令第</w:t>
      </w:r>
      <w:r>
        <w:rPr>
          <w:rFonts w:hAnsi="Courier New"/>
        </w:rPr>
        <w:t>25</w:t>
      </w:r>
      <w:r>
        <w:rPr>
          <w:rFonts w:hAnsi="Courier New" w:hint="eastAsia"/>
        </w:rPr>
        <w:t>条第</w:t>
      </w:r>
      <w:r>
        <w:rPr>
          <w:rFonts w:hAnsi="Courier New"/>
        </w:rPr>
        <w:t>1</w:t>
      </w:r>
      <w:r>
        <w:rPr>
          <w:rFonts w:hAnsi="Courier New" w:hint="eastAsia"/>
        </w:rPr>
        <w:t>号及び第</w:t>
      </w:r>
      <w:r>
        <w:rPr>
          <w:rFonts w:hAnsi="Courier New"/>
        </w:rPr>
        <w:t>2</w:t>
      </w:r>
      <w:r>
        <w:rPr>
          <w:rFonts w:hAnsi="Courier New" w:hint="eastAsia"/>
        </w:rPr>
        <w:t>号並びに都市計画法施行規則第</w:t>
      </w:r>
      <w:r>
        <w:rPr>
          <w:rFonts w:hAnsi="Courier New"/>
        </w:rPr>
        <w:t>20</w:t>
      </w:r>
      <w:r>
        <w:rPr>
          <w:rFonts w:hAnsi="Courier New" w:hint="eastAsia"/>
        </w:rPr>
        <w:t>条及び第</w:t>
      </w:r>
      <w:r>
        <w:rPr>
          <w:rFonts w:hAnsi="Courier New"/>
        </w:rPr>
        <w:t>24</w:t>
      </w:r>
      <w:r>
        <w:rPr>
          <w:rFonts w:hAnsi="Courier New" w:hint="eastAsia"/>
        </w:rPr>
        <w:t>条に適合したものとする。</w:t>
      </w:r>
    </w:p>
    <w:p w:rsidR="00E33A42" w:rsidRDefault="00E33A42">
      <w:pPr>
        <w:pStyle w:val="68"/>
        <w:spacing w:before="160"/>
        <w:ind w:left="735" w:hanging="735"/>
        <w:rPr>
          <w:rFonts w:hAnsi="Courier New"/>
        </w:rPr>
      </w:pPr>
      <w:r>
        <w:rPr>
          <w:rFonts w:hAnsi="Courier New" w:hint="eastAsia"/>
        </w:rPr>
        <w:t xml:space="preserve">　　</w:t>
      </w:r>
      <w:r>
        <w:rPr>
          <w:rFonts w:hAnsi="Courier New"/>
        </w:rPr>
        <w:t>(2)</w:t>
      </w:r>
      <w:r>
        <w:rPr>
          <w:rFonts w:hAnsi="Courier New" w:hint="eastAsia"/>
        </w:rPr>
        <w:t xml:space="preserve">　道路構造令の第</w:t>
      </w:r>
      <w:r>
        <w:rPr>
          <w:rFonts w:hAnsi="Courier New"/>
        </w:rPr>
        <w:t>4</w:t>
      </w:r>
      <w:r>
        <w:rPr>
          <w:rFonts w:hAnsi="Courier New" w:hint="eastAsia"/>
        </w:rPr>
        <w:t>種の道路</w:t>
      </w:r>
      <w:r>
        <w:rPr>
          <w:rFonts w:hAnsi="Courier New"/>
        </w:rPr>
        <w:t>(</w:t>
      </w:r>
      <w:r>
        <w:rPr>
          <w:rFonts w:hAnsi="Courier New" w:hint="eastAsia"/>
        </w:rPr>
        <w:t>市町村道</w:t>
      </w:r>
      <w:r>
        <w:rPr>
          <w:rFonts w:hAnsi="Courier New"/>
        </w:rPr>
        <w:t>)</w:t>
      </w:r>
      <w:r>
        <w:rPr>
          <w:rFonts w:hAnsi="Courier New" w:hint="eastAsia"/>
        </w:rPr>
        <w:t>基準により設計されているものとする。</w:t>
      </w:r>
    </w:p>
    <w:p w:rsidR="00E33A42" w:rsidRDefault="00E33A42">
      <w:pPr>
        <w:pStyle w:val="68"/>
        <w:spacing w:before="160"/>
        <w:ind w:left="735" w:hanging="735"/>
        <w:rPr>
          <w:rFonts w:hAnsi="Courier New"/>
        </w:rPr>
      </w:pPr>
      <w:r>
        <w:rPr>
          <w:rFonts w:hAnsi="Courier New" w:hint="eastAsia"/>
        </w:rPr>
        <w:t xml:space="preserve">　　</w:t>
      </w:r>
      <w:r>
        <w:rPr>
          <w:rFonts w:hAnsi="Courier New"/>
        </w:rPr>
        <w:t>(3)</w:t>
      </w:r>
      <w:r>
        <w:rPr>
          <w:rFonts w:hAnsi="Courier New" w:hint="eastAsia"/>
        </w:rPr>
        <w:t xml:space="preserve">　道路は、幅員</w:t>
      </w:r>
      <w:r>
        <w:rPr>
          <w:rFonts w:hAnsi="Courier New"/>
        </w:rPr>
        <w:t>6</w:t>
      </w:r>
      <w:r>
        <w:rPr>
          <w:rFonts w:hAnsi="Courier New" w:hint="eastAsia"/>
        </w:rPr>
        <w:t>メートル以上の舗装道路とし、袋小路でないものとする。</w:t>
      </w:r>
    </w:p>
    <w:p w:rsidR="00E33A42" w:rsidRDefault="00E33A42">
      <w:pPr>
        <w:pStyle w:val="68"/>
        <w:spacing w:before="160"/>
        <w:ind w:left="735" w:hanging="735"/>
        <w:rPr>
          <w:rFonts w:hAnsi="Courier New"/>
        </w:rPr>
      </w:pPr>
      <w:r>
        <w:rPr>
          <w:rFonts w:hAnsi="Courier New" w:hint="eastAsia"/>
        </w:rPr>
        <w:t xml:space="preserve">　　</w:t>
      </w:r>
      <w:r>
        <w:rPr>
          <w:rFonts w:hAnsi="Courier New"/>
        </w:rPr>
        <w:t>(4)</w:t>
      </w:r>
      <w:r>
        <w:rPr>
          <w:rFonts w:hAnsi="Courier New" w:hint="eastAsia"/>
        </w:rPr>
        <w:t xml:space="preserve">　路盤工は、地質の条件による舗装断面構造で実施しなければならないものとする。</w:t>
      </w:r>
    </w:p>
    <w:p w:rsidR="00E33A42" w:rsidRDefault="00E33A42">
      <w:pPr>
        <w:pStyle w:val="68"/>
        <w:spacing w:before="160"/>
        <w:ind w:left="735" w:hanging="735"/>
        <w:rPr>
          <w:rFonts w:hAnsi="Courier New"/>
        </w:rPr>
      </w:pPr>
      <w:r>
        <w:rPr>
          <w:rFonts w:hAnsi="Courier New" w:hint="eastAsia"/>
        </w:rPr>
        <w:t xml:space="preserve">　　</w:t>
      </w:r>
      <w:r>
        <w:rPr>
          <w:rFonts w:hAnsi="Courier New"/>
        </w:rPr>
        <w:t>(5)</w:t>
      </w:r>
      <w:r>
        <w:rPr>
          <w:rFonts w:hAnsi="Courier New" w:hint="eastAsia"/>
        </w:rPr>
        <w:t xml:space="preserve">　道路には電柱等を設置してはならないものとする。</w:t>
      </w:r>
    </w:p>
    <w:p w:rsidR="00E33A42" w:rsidRDefault="00E33A42">
      <w:pPr>
        <w:pStyle w:val="68"/>
        <w:spacing w:before="160"/>
        <w:ind w:left="735" w:hanging="735"/>
        <w:rPr>
          <w:rFonts w:hAnsi="Courier New"/>
        </w:rPr>
      </w:pPr>
      <w:r>
        <w:rPr>
          <w:rFonts w:hAnsi="Courier New" w:hint="eastAsia"/>
        </w:rPr>
        <w:t xml:space="preserve">　　</w:t>
      </w:r>
      <w:r>
        <w:rPr>
          <w:rFonts w:hAnsi="Courier New"/>
        </w:rPr>
        <w:t>(6)</w:t>
      </w:r>
      <w:r>
        <w:rPr>
          <w:rFonts w:hAnsi="Courier New" w:hint="eastAsia"/>
        </w:rPr>
        <w:t xml:space="preserve">　市長が公益上やむを得ないと認めた道路</w:t>
      </w:r>
    </w:p>
    <w:p w:rsidR="00E33A42" w:rsidRDefault="00E33A42">
      <w:pPr>
        <w:pStyle w:val="68"/>
        <w:spacing w:before="160"/>
        <w:ind w:left="0" w:firstLine="0"/>
        <w:rPr>
          <w:rFonts w:hAnsi="Courier New"/>
        </w:rPr>
      </w:pPr>
      <w:r>
        <w:rPr>
          <w:rFonts w:hAnsi="Courier New" w:hint="eastAsia"/>
        </w:rPr>
        <w:t xml:space="preserve">　</w:t>
      </w:r>
      <w:r>
        <w:rPr>
          <w:rFonts w:hAnsi="Courier New"/>
        </w:rPr>
        <w:t>2</w:t>
      </w:r>
      <w:r>
        <w:rPr>
          <w:rFonts w:hAnsi="Courier New" w:hint="eastAsia"/>
        </w:rPr>
        <w:t xml:space="preserve">　公園、緑地及び広場</w:t>
      </w:r>
    </w:p>
    <w:p w:rsidR="00E33A42" w:rsidRDefault="00E33A42">
      <w:pPr>
        <w:pStyle w:val="68"/>
        <w:spacing w:before="160"/>
        <w:ind w:left="735" w:hanging="735"/>
        <w:rPr>
          <w:rFonts w:hAnsi="Courier New"/>
        </w:rPr>
      </w:pPr>
      <w:r>
        <w:rPr>
          <w:rFonts w:hAnsi="Courier New" w:hint="eastAsia"/>
        </w:rPr>
        <w:t xml:space="preserve">　　</w:t>
      </w:r>
      <w:r>
        <w:rPr>
          <w:rFonts w:hAnsi="Courier New"/>
        </w:rPr>
        <w:t>(1)</w:t>
      </w:r>
      <w:r>
        <w:rPr>
          <w:rFonts w:hAnsi="Courier New" w:hint="eastAsia"/>
        </w:rPr>
        <w:t xml:space="preserve">　都市計画法施行令第</w:t>
      </w:r>
      <w:r>
        <w:rPr>
          <w:rFonts w:hAnsi="Courier New"/>
        </w:rPr>
        <w:t>25</w:t>
      </w:r>
      <w:r>
        <w:rPr>
          <w:rFonts w:hAnsi="Courier New" w:hint="eastAsia"/>
        </w:rPr>
        <w:t>条第</w:t>
      </w:r>
      <w:r>
        <w:rPr>
          <w:rFonts w:hAnsi="Courier New"/>
        </w:rPr>
        <w:t>6</w:t>
      </w:r>
      <w:r>
        <w:rPr>
          <w:rFonts w:hAnsi="Courier New" w:hint="eastAsia"/>
        </w:rPr>
        <w:t>号及び第</w:t>
      </w:r>
      <w:r>
        <w:rPr>
          <w:rFonts w:hAnsi="Courier New"/>
        </w:rPr>
        <w:t>7</w:t>
      </w:r>
      <w:r>
        <w:rPr>
          <w:rFonts w:hAnsi="Courier New" w:hint="eastAsia"/>
        </w:rPr>
        <w:t>号並びに都市計画法施行規則第</w:t>
      </w:r>
      <w:r>
        <w:rPr>
          <w:rFonts w:hAnsi="Courier New"/>
        </w:rPr>
        <w:t>21</w:t>
      </w:r>
      <w:r>
        <w:rPr>
          <w:rFonts w:hAnsi="Courier New" w:hint="eastAsia"/>
        </w:rPr>
        <w:t>条に適合したものとする。</w:t>
      </w:r>
    </w:p>
    <w:p w:rsidR="00E33A42" w:rsidRDefault="00E33A42">
      <w:pPr>
        <w:pStyle w:val="68"/>
        <w:spacing w:before="160"/>
        <w:ind w:left="734" w:hanging="734"/>
        <w:rPr>
          <w:rFonts w:hAnsi="Courier New"/>
        </w:rPr>
      </w:pPr>
      <w:r>
        <w:rPr>
          <w:rFonts w:hAnsi="Courier New" w:hint="eastAsia"/>
        </w:rPr>
        <w:t xml:space="preserve">　　</w:t>
      </w:r>
      <w:r>
        <w:rPr>
          <w:rFonts w:hAnsi="Courier New"/>
        </w:rPr>
        <w:t>(2)</w:t>
      </w:r>
      <w:r>
        <w:rPr>
          <w:rFonts w:hAnsi="Courier New" w:hint="eastAsia"/>
        </w:rPr>
        <w:t xml:space="preserve">　民有地と公園との境界には、外柵フェンス等を設けて明確にすることとし、出入口には車止を設置しなければならないものとする。</w:t>
      </w:r>
    </w:p>
    <w:p w:rsidR="00E33A42" w:rsidRDefault="00E33A42">
      <w:pPr>
        <w:pStyle w:val="68"/>
        <w:spacing w:before="160"/>
        <w:ind w:left="0" w:firstLine="0"/>
        <w:rPr>
          <w:rFonts w:hAnsi="Courier New"/>
        </w:rPr>
      </w:pPr>
      <w:r>
        <w:rPr>
          <w:rFonts w:hAnsi="Courier New" w:hint="eastAsia"/>
        </w:rPr>
        <w:t xml:space="preserve">　</w:t>
      </w:r>
      <w:r>
        <w:rPr>
          <w:rFonts w:hAnsi="Courier New"/>
        </w:rPr>
        <w:t>3</w:t>
      </w:r>
      <w:r>
        <w:rPr>
          <w:rFonts w:hAnsi="Courier New" w:hint="eastAsia"/>
        </w:rPr>
        <w:t xml:space="preserve">　街路照明</w:t>
      </w:r>
    </w:p>
    <w:p w:rsidR="00E33A42" w:rsidRDefault="00E33A42">
      <w:pPr>
        <w:pStyle w:val="68"/>
        <w:spacing w:before="160"/>
        <w:ind w:left="734" w:hanging="734"/>
        <w:rPr>
          <w:rFonts w:hAnsi="Courier New"/>
        </w:rPr>
      </w:pPr>
      <w:r>
        <w:rPr>
          <w:rFonts w:hAnsi="Courier New" w:hint="eastAsia"/>
        </w:rPr>
        <w:t xml:space="preserve">　　</w:t>
      </w:r>
      <w:r>
        <w:rPr>
          <w:rFonts w:hAnsi="Courier New"/>
        </w:rPr>
        <w:t>(1)</w:t>
      </w:r>
      <w:r>
        <w:rPr>
          <w:rFonts w:hAnsi="Courier New" w:hint="eastAsia"/>
        </w:rPr>
        <w:t xml:space="preserve">　設置される街路灯は、水銀灯の</w:t>
      </w:r>
      <w:r>
        <w:rPr>
          <w:rFonts w:hAnsi="Courier New"/>
        </w:rPr>
        <w:t>40</w:t>
      </w:r>
      <w:r>
        <w:rPr>
          <w:rFonts w:hAnsi="Courier New" w:hint="eastAsia"/>
        </w:rPr>
        <w:t>ワット以上とする。</w:t>
      </w:r>
    </w:p>
    <w:sectPr w:rsidR="00E33A42">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A42" w:rsidRDefault="00E33A42" w:rsidP="00E93E96">
      <w:r>
        <w:separator/>
      </w:r>
    </w:p>
  </w:endnote>
  <w:endnote w:type="continuationSeparator" w:id="0">
    <w:p w:rsidR="00E33A42" w:rsidRDefault="00E33A42" w:rsidP="00E9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A42" w:rsidRDefault="00E33A42" w:rsidP="00E93E96">
      <w:r>
        <w:separator/>
      </w:r>
    </w:p>
  </w:footnote>
  <w:footnote w:type="continuationSeparator" w:id="0">
    <w:p w:rsidR="00E33A42" w:rsidRDefault="00E33A42" w:rsidP="00E93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A42"/>
    <w:rsid w:val="001E2453"/>
    <w:rsid w:val="004E5088"/>
    <w:rsid w:val="005C36E1"/>
    <w:rsid w:val="00E33A42"/>
    <w:rsid w:val="00E93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F11911CF-D6F6-4121-8F06-4917C585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8">
    <w:name w:val="項68"/>
    <w:basedOn w:val="a"/>
    <w:pPr>
      <w:wordWrap w:val="0"/>
      <w:overflowPunct w:val="0"/>
      <w:autoSpaceDE w:val="0"/>
      <w:autoSpaceDN w:val="0"/>
      <w:ind w:left="210" w:hanging="210"/>
    </w:pPr>
    <w:rPr>
      <w:rFonts w:ascii="ＭＳ 明朝"/>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様式第5号(第9条関係)</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様式第5号(第9条関係)</dc:title>
  <dc:subject/>
  <dc:creator>(株)ぎょうせい</dc:creator>
  <cp:keywords/>
  <dc:description/>
  <cp:lastModifiedBy>佐藤　浩行</cp:lastModifiedBy>
  <cp:revision>3</cp:revision>
  <cp:lastPrinted>2005-11-12T03:11:00Z</cp:lastPrinted>
  <dcterms:created xsi:type="dcterms:W3CDTF">2020-10-20T09:29:00Z</dcterms:created>
  <dcterms:modified xsi:type="dcterms:W3CDTF">2020-10-20T09:29:00Z</dcterms:modified>
</cp:coreProperties>
</file>